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B5A2" w14:textId="5D6248D9" w:rsidR="00A77D57" w:rsidRDefault="0038215D" w:rsidP="00961EA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24429992"/>
      <w:bookmarkEnd w:id="0"/>
      <w:r w:rsidRPr="00DB2F26">
        <w:rPr>
          <w:rFonts w:ascii="Arial" w:hAnsi="Arial" w:cs="Arial"/>
          <w:b/>
          <w:sz w:val="24"/>
          <w:szCs w:val="24"/>
        </w:rPr>
        <w:t>Atlantic Grains Council Research</w:t>
      </w:r>
    </w:p>
    <w:p w14:paraId="1E9188FF" w14:textId="590F8341" w:rsidR="00BB2E49" w:rsidRPr="00961EA9" w:rsidRDefault="00BB2E49" w:rsidP="00961E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2022 On Farm Research Summary</w:t>
      </w:r>
    </w:p>
    <w:p w14:paraId="32227C38" w14:textId="6EE732B5" w:rsidR="00DB2F26" w:rsidRPr="00DB2F26" w:rsidRDefault="00DB2F26" w:rsidP="00471618">
      <w:pPr>
        <w:rPr>
          <w:rFonts w:ascii="Arial" w:hAnsi="Arial" w:cs="Arial"/>
          <w:sz w:val="24"/>
          <w:szCs w:val="24"/>
        </w:rPr>
      </w:pPr>
    </w:p>
    <w:p w14:paraId="120C8725" w14:textId="43EC470E" w:rsidR="0010716D" w:rsidRPr="00BB2E49" w:rsidRDefault="0010716D" w:rsidP="00BB2E49">
      <w:pPr>
        <w:rPr>
          <w:rFonts w:ascii="Arial" w:hAnsi="Arial" w:cs="Arial"/>
          <w:b/>
          <w:bCs/>
          <w:sz w:val="24"/>
          <w:szCs w:val="24"/>
        </w:rPr>
      </w:pPr>
      <w:r w:rsidRPr="00BB2E49">
        <w:rPr>
          <w:rFonts w:ascii="Arial" w:hAnsi="Arial" w:cs="Arial"/>
          <w:b/>
          <w:bCs/>
          <w:sz w:val="24"/>
          <w:szCs w:val="24"/>
        </w:rPr>
        <w:t>Barley Nitrogen Timing Trial</w:t>
      </w:r>
    </w:p>
    <w:p w14:paraId="4198DD12" w14:textId="07487BD7" w:rsidR="000F42C8" w:rsidRDefault="00D56ECE" w:rsidP="00D56E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B2F26">
        <w:rPr>
          <w:rFonts w:ascii="Arial" w:hAnsi="Arial" w:cs="Arial"/>
          <w:sz w:val="24"/>
          <w:szCs w:val="24"/>
        </w:rPr>
        <w:t xml:space="preserve">The </w:t>
      </w:r>
      <w:r w:rsidR="007846F8">
        <w:rPr>
          <w:rFonts w:ascii="Arial" w:hAnsi="Arial" w:cs="Arial"/>
          <w:sz w:val="24"/>
          <w:szCs w:val="24"/>
        </w:rPr>
        <w:t>objective</w:t>
      </w:r>
      <w:r w:rsidR="0010716D" w:rsidRPr="00DB2F26">
        <w:rPr>
          <w:rFonts w:ascii="Arial" w:hAnsi="Arial" w:cs="Arial"/>
          <w:sz w:val="24"/>
          <w:szCs w:val="24"/>
        </w:rPr>
        <w:t xml:space="preserve"> of the trial </w:t>
      </w:r>
      <w:r w:rsidR="007846F8">
        <w:rPr>
          <w:rFonts w:ascii="Arial" w:hAnsi="Arial" w:cs="Arial"/>
          <w:sz w:val="24"/>
          <w:szCs w:val="24"/>
        </w:rPr>
        <w:t>was</w:t>
      </w:r>
      <w:r w:rsidR="0010716D" w:rsidRPr="00DB2F26">
        <w:rPr>
          <w:rFonts w:ascii="Arial" w:hAnsi="Arial" w:cs="Arial"/>
          <w:sz w:val="24"/>
          <w:szCs w:val="24"/>
        </w:rPr>
        <w:t xml:space="preserve"> to determine if there is a yield benefit </w:t>
      </w:r>
      <w:r w:rsidRPr="00DB2F26">
        <w:rPr>
          <w:rFonts w:ascii="Arial" w:hAnsi="Arial" w:cs="Arial"/>
          <w:sz w:val="24"/>
          <w:szCs w:val="24"/>
        </w:rPr>
        <w:t>from</w:t>
      </w:r>
      <w:r w:rsidR="0010716D" w:rsidRPr="00DB2F26">
        <w:rPr>
          <w:rFonts w:ascii="Arial" w:hAnsi="Arial" w:cs="Arial"/>
          <w:sz w:val="24"/>
          <w:szCs w:val="24"/>
        </w:rPr>
        <w:t xml:space="preserve"> applying controlled release nitrogen (ESN</w:t>
      </w:r>
      <w:r w:rsidR="00B438D4">
        <w:rPr>
          <w:rFonts w:ascii="Arial" w:hAnsi="Arial" w:cs="Arial"/>
          <w:sz w:val="24"/>
          <w:szCs w:val="24"/>
        </w:rPr>
        <w:t xml:space="preserve"> or </w:t>
      </w:r>
      <w:proofErr w:type="spellStart"/>
      <w:r w:rsidR="00B438D4">
        <w:rPr>
          <w:rFonts w:ascii="Arial" w:hAnsi="Arial" w:cs="Arial"/>
          <w:sz w:val="24"/>
          <w:szCs w:val="24"/>
        </w:rPr>
        <w:t>PurYield</w:t>
      </w:r>
      <w:proofErr w:type="spellEnd"/>
      <w:r w:rsidR="0010716D" w:rsidRPr="00DB2F26">
        <w:rPr>
          <w:rFonts w:ascii="Arial" w:hAnsi="Arial" w:cs="Arial"/>
          <w:sz w:val="24"/>
          <w:szCs w:val="24"/>
        </w:rPr>
        <w:t xml:space="preserve">), </w:t>
      </w:r>
      <w:r w:rsidR="00B77506">
        <w:rPr>
          <w:rFonts w:ascii="Arial" w:hAnsi="Arial" w:cs="Arial"/>
          <w:sz w:val="24"/>
          <w:szCs w:val="24"/>
        </w:rPr>
        <w:t xml:space="preserve">using nitrification inhibitors (non-leaching </w:t>
      </w:r>
      <w:proofErr w:type="spellStart"/>
      <w:r w:rsidR="00B77506">
        <w:rPr>
          <w:rFonts w:ascii="Arial" w:hAnsi="Arial" w:cs="Arial"/>
          <w:sz w:val="24"/>
          <w:szCs w:val="24"/>
        </w:rPr>
        <w:t>Agrotain</w:t>
      </w:r>
      <w:proofErr w:type="spellEnd"/>
      <w:r w:rsidR="00B77506">
        <w:rPr>
          <w:rFonts w:ascii="Arial" w:hAnsi="Arial" w:cs="Arial"/>
          <w:sz w:val="24"/>
          <w:szCs w:val="24"/>
        </w:rPr>
        <w:t xml:space="preserve"> coating</w:t>
      </w:r>
      <w:proofErr w:type="gramStart"/>
      <w:r w:rsidR="00B77506">
        <w:rPr>
          <w:rFonts w:ascii="Arial" w:hAnsi="Arial" w:cs="Arial"/>
          <w:sz w:val="24"/>
          <w:szCs w:val="24"/>
        </w:rPr>
        <w:t>)</w:t>
      </w:r>
      <w:proofErr w:type="gramEnd"/>
      <w:r w:rsidR="0010716D" w:rsidRPr="00DB2F26">
        <w:rPr>
          <w:rFonts w:ascii="Arial" w:hAnsi="Arial" w:cs="Arial"/>
          <w:sz w:val="24"/>
          <w:szCs w:val="24"/>
        </w:rPr>
        <w:t xml:space="preserve"> or splitting nitrogen applications.</w:t>
      </w:r>
      <w:r w:rsidR="00BB2E49">
        <w:rPr>
          <w:rFonts w:ascii="Arial" w:hAnsi="Arial" w:cs="Arial"/>
          <w:sz w:val="24"/>
          <w:szCs w:val="24"/>
        </w:rPr>
        <w:t xml:space="preserve"> </w:t>
      </w:r>
      <w:r w:rsidR="000F42C8">
        <w:rPr>
          <w:rFonts w:ascii="Arial" w:hAnsi="Arial" w:cs="Arial"/>
          <w:sz w:val="24"/>
          <w:szCs w:val="24"/>
        </w:rPr>
        <w:t xml:space="preserve">The trial has </w:t>
      </w:r>
      <w:r w:rsidR="002632ED">
        <w:rPr>
          <w:rFonts w:ascii="Arial" w:hAnsi="Arial" w:cs="Arial"/>
          <w:sz w:val="24"/>
          <w:szCs w:val="24"/>
        </w:rPr>
        <w:t xml:space="preserve">been conducted </w:t>
      </w:r>
      <w:r w:rsidR="00F06627">
        <w:rPr>
          <w:rFonts w:ascii="Arial" w:hAnsi="Arial" w:cs="Arial"/>
          <w:sz w:val="24"/>
          <w:szCs w:val="24"/>
        </w:rPr>
        <w:t xml:space="preserve">since </w:t>
      </w:r>
      <w:r w:rsidR="00304977">
        <w:rPr>
          <w:rFonts w:ascii="Arial" w:hAnsi="Arial" w:cs="Arial"/>
          <w:sz w:val="24"/>
          <w:szCs w:val="24"/>
        </w:rPr>
        <w:t>2019 with 30 sites</w:t>
      </w:r>
      <w:r w:rsidR="00903EDE">
        <w:rPr>
          <w:rFonts w:ascii="Arial" w:hAnsi="Arial" w:cs="Arial"/>
          <w:sz w:val="24"/>
          <w:szCs w:val="24"/>
        </w:rPr>
        <w:t xml:space="preserve"> in Nova Scotia, New </w:t>
      </w:r>
      <w:proofErr w:type="gramStart"/>
      <w:r w:rsidR="00903EDE">
        <w:rPr>
          <w:rFonts w:ascii="Arial" w:hAnsi="Arial" w:cs="Arial"/>
          <w:sz w:val="24"/>
          <w:szCs w:val="24"/>
        </w:rPr>
        <w:t>Brunswick</w:t>
      </w:r>
      <w:proofErr w:type="gramEnd"/>
      <w:r w:rsidR="00903EDE">
        <w:rPr>
          <w:rFonts w:ascii="Arial" w:hAnsi="Arial" w:cs="Arial"/>
          <w:sz w:val="24"/>
          <w:szCs w:val="24"/>
        </w:rPr>
        <w:t xml:space="preserve"> and Prince Edward Island. </w:t>
      </w:r>
    </w:p>
    <w:p w14:paraId="3DD24C7E" w14:textId="77777777" w:rsidR="00903EDE" w:rsidRPr="00DB2F26" w:rsidRDefault="00903EDE" w:rsidP="00D56EC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F25F78" w14:textId="2A50051B" w:rsidR="0010716D" w:rsidRDefault="00D56ECE" w:rsidP="00D56E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B2F26">
        <w:rPr>
          <w:rFonts w:ascii="Arial" w:hAnsi="Arial" w:cs="Arial"/>
          <w:sz w:val="24"/>
          <w:szCs w:val="24"/>
        </w:rPr>
        <w:t>The following graphs highlight the results from the past growing season (</w:t>
      </w:r>
      <w:r w:rsidR="00101DFF" w:rsidRPr="00DB2F26">
        <w:rPr>
          <w:rFonts w:ascii="Arial" w:hAnsi="Arial" w:cs="Arial"/>
          <w:sz w:val="24"/>
          <w:szCs w:val="24"/>
        </w:rPr>
        <w:t xml:space="preserve">Figure </w:t>
      </w:r>
      <w:r w:rsidR="00B438D4">
        <w:rPr>
          <w:rFonts w:ascii="Arial" w:hAnsi="Arial" w:cs="Arial"/>
          <w:sz w:val="24"/>
          <w:szCs w:val="24"/>
        </w:rPr>
        <w:t>2</w:t>
      </w:r>
      <w:r w:rsidRPr="00DB2F26">
        <w:rPr>
          <w:rFonts w:ascii="Arial" w:hAnsi="Arial" w:cs="Arial"/>
          <w:sz w:val="24"/>
          <w:szCs w:val="24"/>
        </w:rPr>
        <w:t xml:space="preserve">) and overall results for the past </w:t>
      </w:r>
      <w:r w:rsidR="00D507D3">
        <w:rPr>
          <w:rFonts w:ascii="Arial" w:hAnsi="Arial" w:cs="Arial"/>
          <w:sz w:val="24"/>
          <w:szCs w:val="24"/>
        </w:rPr>
        <w:t xml:space="preserve">four </w:t>
      </w:r>
      <w:r w:rsidRPr="00DB2F26">
        <w:rPr>
          <w:rFonts w:ascii="Arial" w:hAnsi="Arial" w:cs="Arial"/>
          <w:sz w:val="24"/>
          <w:szCs w:val="24"/>
        </w:rPr>
        <w:t>years (</w:t>
      </w:r>
      <w:r w:rsidR="00101DFF" w:rsidRPr="00DB2F26">
        <w:rPr>
          <w:rFonts w:ascii="Arial" w:hAnsi="Arial" w:cs="Arial"/>
          <w:sz w:val="24"/>
          <w:szCs w:val="24"/>
        </w:rPr>
        <w:t xml:space="preserve">Figure </w:t>
      </w:r>
      <w:r w:rsidR="00B438D4">
        <w:rPr>
          <w:rFonts w:ascii="Arial" w:hAnsi="Arial" w:cs="Arial"/>
          <w:sz w:val="24"/>
          <w:szCs w:val="24"/>
        </w:rPr>
        <w:t>3</w:t>
      </w:r>
      <w:r w:rsidRPr="00DB2F26">
        <w:rPr>
          <w:rFonts w:ascii="Arial" w:hAnsi="Arial" w:cs="Arial"/>
          <w:sz w:val="24"/>
          <w:szCs w:val="24"/>
        </w:rPr>
        <w:t>).</w:t>
      </w:r>
    </w:p>
    <w:p w14:paraId="228520EF" w14:textId="270AFB4C" w:rsidR="00AE26C1" w:rsidRDefault="00C85598" w:rsidP="006032BB">
      <w:pPr>
        <w:keepNext/>
      </w:pPr>
      <w:r w:rsidRPr="00DB2F2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3C6F074" wp14:editId="03B00200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733800" cy="24168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00082E" w14:textId="799AFA0F" w:rsidR="00C85598" w:rsidRDefault="00C85598" w:rsidP="00BC539B">
      <w:pPr>
        <w:pStyle w:val="Caption"/>
        <w:jc w:val="center"/>
      </w:pPr>
    </w:p>
    <w:p w14:paraId="57089A0A" w14:textId="2EEB99F2" w:rsidR="00C85598" w:rsidRDefault="00C85598" w:rsidP="00BC539B">
      <w:pPr>
        <w:pStyle w:val="Caption"/>
        <w:jc w:val="center"/>
      </w:pPr>
    </w:p>
    <w:p w14:paraId="27B03F1A" w14:textId="572EB194" w:rsidR="00C85598" w:rsidRDefault="00C85598" w:rsidP="00BC539B">
      <w:pPr>
        <w:pStyle w:val="Caption"/>
        <w:jc w:val="center"/>
      </w:pPr>
    </w:p>
    <w:p w14:paraId="34159938" w14:textId="3EF7D2F4" w:rsidR="00C85598" w:rsidRDefault="00C85598" w:rsidP="00BC539B">
      <w:pPr>
        <w:pStyle w:val="Caption"/>
        <w:jc w:val="center"/>
      </w:pPr>
    </w:p>
    <w:p w14:paraId="15EF6F00" w14:textId="69CD4E9E" w:rsidR="00C85598" w:rsidRDefault="00C85598" w:rsidP="00BC539B">
      <w:pPr>
        <w:pStyle w:val="Caption"/>
        <w:jc w:val="center"/>
      </w:pPr>
    </w:p>
    <w:p w14:paraId="76F93AA5" w14:textId="4FF933F3" w:rsidR="006032BB" w:rsidRPr="006032BB" w:rsidRDefault="006032BB" w:rsidP="006032BB"/>
    <w:p w14:paraId="287DEDB7" w14:textId="77777777" w:rsidR="006032BB" w:rsidRDefault="006032BB" w:rsidP="006032BB">
      <w:pPr>
        <w:pStyle w:val="Caption"/>
        <w:jc w:val="center"/>
      </w:pPr>
    </w:p>
    <w:p w14:paraId="26D70909" w14:textId="77777777" w:rsidR="006032BB" w:rsidRDefault="006032BB" w:rsidP="006032BB">
      <w:pPr>
        <w:pStyle w:val="Caption"/>
        <w:jc w:val="center"/>
      </w:pPr>
    </w:p>
    <w:p w14:paraId="6495B885" w14:textId="3299515F" w:rsidR="00101DFF" w:rsidRPr="00C85598" w:rsidRDefault="00AE26C1" w:rsidP="006032BB">
      <w:pPr>
        <w:pStyle w:val="Caption"/>
        <w:jc w:val="center"/>
      </w:pPr>
      <w:r>
        <w:t xml:space="preserve">Figure </w:t>
      </w:r>
      <w:fldSimple w:instr=" SEQ Figure \* ARABIC ">
        <w:r w:rsidR="00B47925">
          <w:rPr>
            <w:noProof/>
          </w:rPr>
          <w:t>2</w:t>
        </w:r>
      </w:fldSimple>
      <w:r>
        <w:t xml:space="preserve">: </w:t>
      </w:r>
      <w:r w:rsidRPr="006C3967">
        <w:t>Yield responses to the four treatments across the Maritimes in 2022.</w:t>
      </w:r>
      <w:r w:rsidR="00101DFF" w:rsidRPr="00DB2F26">
        <w:rPr>
          <w:rFonts w:ascii="Arial" w:hAnsi="Arial" w:cs="Arial"/>
          <w:sz w:val="24"/>
          <w:szCs w:val="24"/>
        </w:rPr>
        <w:t xml:space="preserve"> </w:t>
      </w:r>
    </w:p>
    <w:p w14:paraId="11845DA0" w14:textId="0B2E8365" w:rsidR="00F33BBD" w:rsidRPr="00DB2F26" w:rsidRDefault="00F33BBD" w:rsidP="009750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155B52" w14:textId="77777777" w:rsidR="00906CEF" w:rsidRDefault="0010716D" w:rsidP="00E45F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B2F26">
        <w:rPr>
          <w:rFonts w:ascii="Arial" w:hAnsi="Arial" w:cs="Arial"/>
          <w:sz w:val="24"/>
          <w:szCs w:val="24"/>
        </w:rPr>
        <w:t>The 202</w:t>
      </w:r>
      <w:r w:rsidR="0005572E">
        <w:rPr>
          <w:rFonts w:ascii="Arial" w:hAnsi="Arial" w:cs="Arial"/>
          <w:sz w:val="24"/>
          <w:szCs w:val="24"/>
        </w:rPr>
        <w:t>2</w:t>
      </w:r>
      <w:r w:rsidRPr="00DB2F26">
        <w:rPr>
          <w:rFonts w:ascii="Arial" w:hAnsi="Arial" w:cs="Arial"/>
          <w:sz w:val="24"/>
          <w:szCs w:val="24"/>
        </w:rPr>
        <w:t xml:space="preserve"> yields were highest in the 80 lb/ac at planting</w:t>
      </w:r>
      <w:r w:rsidR="007C10E4">
        <w:rPr>
          <w:rFonts w:ascii="Arial" w:hAnsi="Arial" w:cs="Arial"/>
          <w:sz w:val="24"/>
          <w:szCs w:val="24"/>
        </w:rPr>
        <w:t xml:space="preserve"> followed by the split application. </w:t>
      </w:r>
      <w:r w:rsidR="00906CEF">
        <w:rPr>
          <w:rFonts w:ascii="Arial" w:hAnsi="Arial" w:cs="Arial"/>
          <w:sz w:val="24"/>
          <w:szCs w:val="24"/>
        </w:rPr>
        <w:t xml:space="preserve">The ESN/Urea mix had the lowest yield. </w:t>
      </w:r>
    </w:p>
    <w:p w14:paraId="0A96E2C9" w14:textId="77777777" w:rsidR="006211E2" w:rsidRDefault="00906CEF" w:rsidP="00E45FD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effectiveness of the products </w:t>
      </w:r>
      <w:r w:rsidR="00DE014D">
        <w:rPr>
          <w:rFonts w:ascii="Arial" w:hAnsi="Arial" w:cs="Arial"/>
          <w:sz w:val="24"/>
          <w:szCs w:val="24"/>
        </w:rPr>
        <w:t>is heavily dependant on the weather during the first few months of the growing season when the fertilizer is applied. The amount of moisture and temperature of the soil affects</w:t>
      </w:r>
      <w:r w:rsidR="00D400CB">
        <w:rPr>
          <w:rFonts w:ascii="Arial" w:hAnsi="Arial" w:cs="Arial"/>
          <w:sz w:val="24"/>
          <w:szCs w:val="24"/>
        </w:rPr>
        <w:t xml:space="preserve"> nitrification and nitrogen losses. </w:t>
      </w:r>
    </w:p>
    <w:p w14:paraId="28C6CED4" w14:textId="77777777" w:rsidR="006211E2" w:rsidRDefault="006211E2" w:rsidP="00E45FD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AA352C7" w14:textId="322F8DFC" w:rsidR="00E45FD4" w:rsidRDefault="006211E2" w:rsidP="00024F4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Figure 3 show the results over the past four years, in which there is no statistical difference in yield</w:t>
      </w:r>
      <w:r w:rsidR="00024F4A">
        <w:rPr>
          <w:rFonts w:ascii="Arial" w:hAnsi="Arial" w:cs="Arial"/>
          <w:sz w:val="24"/>
          <w:szCs w:val="24"/>
        </w:rPr>
        <w:t xml:space="preserve"> between treatments. </w:t>
      </w:r>
    </w:p>
    <w:p w14:paraId="089B2227" w14:textId="4D05650C" w:rsidR="00E45FD4" w:rsidRDefault="00E45FD4" w:rsidP="009750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2F26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171CD70A" wp14:editId="48CAD706">
            <wp:simplePos x="0" y="0"/>
            <wp:positionH relativeFrom="margin">
              <wp:posOffset>1036320</wp:posOffset>
            </wp:positionH>
            <wp:positionV relativeFrom="paragraph">
              <wp:posOffset>7620</wp:posOffset>
            </wp:positionV>
            <wp:extent cx="3803650" cy="2415540"/>
            <wp:effectExtent l="0" t="0" r="635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FD14E" w14:textId="309B8200" w:rsidR="00E45FD4" w:rsidRDefault="00E45FD4" w:rsidP="009750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447F61" w14:textId="0AB7A05C" w:rsidR="00E45FD4" w:rsidRDefault="00E45FD4" w:rsidP="009750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16E9BB" w14:textId="172CDB09" w:rsidR="00E45FD4" w:rsidRDefault="00E45FD4" w:rsidP="009750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81DB3F" w14:textId="2DC3F11A" w:rsidR="00E45FD4" w:rsidRDefault="00E45FD4" w:rsidP="009750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74A22D" w14:textId="19DB5F7F" w:rsidR="00E45FD4" w:rsidRDefault="00E45FD4" w:rsidP="009750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092082" w14:textId="5B631ACD" w:rsidR="00E45FD4" w:rsidRDefault="00E45FD4" w:rsidP="009750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4D160E" w14:textId="11EFB6BC" w:rsidR="00A25228" w:rsidRDefault="00A25228" w:rsidP="009750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DE3F4E" w14:textId="63024ECF" w:rsidR="00A25228" w:rsidRDefault="00A25228" w:rsidP="009750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9D650" wp14:editId="2DE3925F">
                <wp:simplePos x="0" y="0"/>
                <wp:positionH relativeFrom="margin">
                  <wp:posOffset>788670</wp:posOffset>
                </wp:positionH>
                <wp:positionV relativeFrom="paragraph">
                  <wp:posOffset>358140</wp:posOffset>
                </wp:positionV>
                <wp:extent cx="4833620" cy="635"/>
                <wp:effectExtent l="0" t="0" r="5080" b="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36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035EC1" w14:textId="1BE41743" w:rsidR="00AE26C1" w:rsidRPr="00254BAC" w:rsidRDefault="00AE26C1" w:rsidP="00AE26C1">
                            <w:pPr>
                              <w:pStyle w:val="Caption"/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B47925"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  <w:r>
                              <w:t xml:space="preserve">: </w:t>
                            </w:r>
                            <w:r w:rsidRPr="00AE7A04">
                              <w:t>Yield responses to the four treatments on all sites in the Maritimes over four years.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39D6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2.1pt;margin-top:28.2pt;width:380.6pt;height:.0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" stroked="f">
                <v:textbox style="mso-fit-shape-to-text:t" inset="0,0,0,0">
                  <w:txbxContent>
                    <w:p w14:paraId="6F035EC1" w14:textId="1BE41743" w:rsidR="00AE26C1" w:rsidRPr="00254BAC" w:rsidRDefault="00AE26C1" w:rsidP="00AE26C1">
                      <w:pPr>
                        <w:pStyle w:val="Caption"/>
                      </w:pPr>
                      <w:r>
                        <w:t xml:space="preserve">Figure </w:t>
                      </w:r>
                      <w:fldSimple w:instr=" SEQ Figure \* ARABIC ">
                        <w:r w:rsidR="00B47925">
                          <w:rPr>
                            <w:noProof/>
                          </w:rPr>
                          <w:t>3</w:t>
                        </w:r>
                      </w:fldSimple>
                      <w:r>
                        <w:t xml:space="preserve">: </w:t>
                      </w:r>
                      <w:r w:rsidRPr="00AE7A04">
                        <w:t>Yield responses to the four treatments on all sites in the Maritimes over four years.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548C25E" w14:textId="77777777" w:rsidR="00A25228" w:rsidRDefault="00A25228" w:rsidP="009750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A3F7D0" w14:textId="167D9BEB" w:rsidR="00F248AA" w:rsidRDefault="00C20958" w:rsidP="00F248A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61410F">
        <w:rPr>
          <w:rFonts w:ascii="Arial" w:hAnsi="Arial" w:cs="Arial"/>
          <w:sz w:val="24"/>
          <w:szCs w:val="24"/>
        </w:rPr>
        <w:t>ere is a cost difference between treatments</w:t>
      </w:r>
      <w:r w:rsidR="00CA35E7">
        <w:rPr>
          <w:rFonts w:ascii="Arial" w:hAnsi="Arial" w:cs="Arial"/>
          <w:sz w:val="24"/>
          <w:szCs w:val="24"/>
        </w:rPr>
        <w:t>, for the extra fertilizer pass over the field and the additional cost of the nitrogen products above t</w:t>
      </w:r>
      <w:r w:rsidR="0039120F">
        <w:rPr>
          <w:rFonts w:ascii="Arial" w:hAnsi="Arial" w:cs="Arial"/>
          <w:sz w:val="24"/>
          <w:szCs w:val="24"/>
        </w:rPr>
        <w:t>hat</w:t>
      </w:r>
      <w:r w:rsidR="00CA35E7">
        <w:rPr>
          <w:rFonts w:ascii="Arial" w:hAnsi="Arial" w:cs="Arial"/>
          <w:sz w:val="24"/>
          <w:szCs w:val="24"/>
        </w:rPr>
        <w:t xml:space="preserve"> of urea. </w:t>
      </w:r>
      <w:r w:rsidR="00AD2CBD">
        <w:rPr>
          <w:rFonts w:ascii="Arial" w:hAnsi="Arial" w:cs="Arial"/>
          <w:sz w:val="24"/>
          <w:szCs w:val="24"/>
        </w:rPr>
        <w:t xml:space="preserve">Because there was </w:t>
      </w:r>
      <w:r w:rsidR="00C34443">
        <w:rPr>
          <w:rFonts w:ascii="Arial" w:hAnsi="Arial" w:cs="Arial"/>
          <w:sz w:val="24"/>
          <w:szCs w:val="24"/>
        </w:rPr>
        <w:t>no</w:t>
      </w:r>
      <w:r w:rsidR="00AD2CBD">
        <w:rPr>
          <w:rFonts w:ascii="Arial" w:hAnsi="Arial" w:cs="Arial"/>
          <w:sz w:val="24"/>
          <w:szCs w:val="24"/>
        </w:rPr>
        <w:t xml:space="preserve"> increase in yield using the products or splitting the nitrogen application, the</w:t>
      </w:r>
      <w:r w:rsidR="008B2AAB">
        <w:rPr>
          <w:rFonts w:ascii="Arial" w:hAnsi="Arial" w:cs="Arial"/>
          <w:sz w:val="24"/>
          <w:szCs w:val="24"/>
        </w:rPr>
        <w:t>re is a negative economic return to the producer.</w:t>
      </w:r>
    </w:p>
    <w:p w14:paraId="4B5C78EE" w14:textId="77777777" w:rsidR="00F248AA" w:rsidRDefault="00F248AA" w:rsidP="00F248A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687D4D" w14:textId="675BC683" w:rsidR="00F248AA" w:rsidRDefault="00DD09B1" w:rsidP="00F248A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Figure 4 shows the added cost per acre for the treatments</w:t>
      </w:r>
      <w:r w:rsidR="005E431A">
        <w:rPr>
          <w:rFonts w:ascii="Arial" w:hAnsi="Arial" w:cs="Arial"/>
          <w:sz w:val="24"/>
          <w:szCs w:val="24"/>
        </w:rPr>
        <w:t xml:space="preserve"> with the crop value</w:t>
      </w:r>
      <w:r w:rsidR="004E48A3">
        <w:rPr>
          <w:rFonts w:ascii="Arial" w:hAnsi="Arial" w:cs="Arial"/>
          <w:sz w:val="24"/>
          <w:szCs w:val="24"/>
        </w:rPr>
        <w:t xml:space="preserve"> per acre</w:t>
      </w:r>
      <w:r w:rsidR="005E431A">
        <w:rPr>
          <w:rFonts w:ascii="Arial" w:hAnsi="Arial" w:cs="Arial"/>
          <w:sz w:val="24"/>
          <w:szCs w:val="24"/>
        </w:rPr>
        <w:t xml:space="preserve"> based on yields. The crop value of barley in 2022 was approximately $350</w:t>
      </w:r>
      <w:r w:rsidR="004E48A3">
        <w:rPr>
          <w:rFonts w:ascii="Arial" w:hAnsi="Arial" w:cs="Arial"/>
          <w:sz w:val="24"/>
          <w:szCs w:val="24"/>
        </w:rPr>
        <w:t xml:space="preserve"> per metric tonne. </w:t>
      </w:r>
    </w:p>
    <w:p w14:paraId="19AA5628" w14:textId="22D3BFE1" w:rsidR="00F248AA" w:rsidRDefault="00A25DD5" w:rsidP="0061410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6221CC" wp14:editId="08421C66">
                <wp:simplePos x="0" y="0"/>
                <wp:positionH relativeFrom="margin">
                  <wp:posOffset>434340</wp:posOffset>
                </wp:positionH>
                <wp:positionV relativeFrom="paragraph">
                  <wp:posOffset>1386840</wp:posOffset>
                </wp:positionV>
                <wp:extent cx="4833620" cy="635"/>
                <wp:effectExtent l="0" t="0" r="5080" b="0"/>
                <wp:wrapTopAndBottom/>
                <wp:docPr id="1658096489" name="Text Box 1658096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36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AB4C07" w14:textId="497BEBF2" w:rsidR="00A25DD5" w:rsidRPr="00254BAC" w:rsidRDefault="00A25DD5" w:rsidP="00A25DD5">
                            <w:pPr>
                              <w:pStyle w:val="Caption"/>
                            </w:pPr>
                            <w:r>
                              <w:t xml:space="preserve">Figure 4: </w:t>
                            </w:r>
                            <w:r w:rsidR="00FC142C">
                              <w:t xml:space="preserve">Loss on Investment by treatment based on 2022 fertilizer </w:t>
                            </w:r>
                            <w:r w:rsidR="00752E3A">
                              <w:t xml:space="preserve">and crop </w:t>
                            </w:r>
                            <w:proofErr w:type="gramStart"/>
                            <w:r w:rsidR="00752E3A">
                              <w:t>prices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221CC" id="Text Box 1658096489" o:spid="_x0000_s1027" type="#_x0000_t202" style="position:absolute;margin-left:34.2pt;margin-top:109.2pt;width:380.6pt;height:.0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" stroked="f">
                <v:textbox style="mso-fit-shape-to-text:t" inset="0,0,0,0">
                  <w:txbxContent>
                    <w:p w14:paraId="1EAB4C07" w14:textId="497BEBF2" w:rsidR="00A25DD5" w:rsidRPr="00254BAC" w:rsidRDefault="00A25DD5" w:rsidP="00A25DD5">
                      <w:pPr>
                        <w:pStyle w:val="Caption"/>
                      </w:pPr>
                      <w:r>
                        <w:t xml:space="preserve">Figure 4: </w:t>
                      </w:r>
                      <w:r w:rsidR="00FC142C">
                        <w:t xml:space="preserve">Loss on Investment by treatment based on 2022 fertilizer </w:t>
                      </w:r>
                      <w:r w:rsidR="00752E3A">
                        <w:t xml:space="preserve">and crop </w:t>
                      </w:r>
                      <w:proofErr w:type="gramStart"/>
                      <w:r w:rsidR="00752E3A">
                        <w:t>prices</w:t>
                      </w:r>
                      <w:proofErr w:type="gram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D09B1" w:rsidRPr="00DD09B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4F864A9" wp14:editId="2AE6C002">
            <wp:extent cx="5410200" cy="1345614"/>
            <wp:effectExtent l="0" t="0" r="0" b="6985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7D4EB94C-1AD5-1E9C-2ECA-D864067C41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7D4EB94C-1AD5-1E9C-2ECA-D864067C41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1149" cy="1348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2554A" w14:textId="7838E984" w:rsidR="00C34443" w:rsidRDefault="00D87BD8" w:rsidP="0061410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Using these products may have a positive environmental impact, however they result in a loss of profit to producers. </w:t>
      </w:r>
    </w:p>
    <w:p w14:paraId="1031FC31" w14:textId="77777777" w:rsidR="00D87BD8" w:rsidRDefault="00D87BD8" w:rsidP="0061410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E6F6C0" w14:textId="57EC7C7B" w:rsidR="0010716D" w:rsidRPr="00260020" w:rsidRDefault="00551F17" w:rsidP="008F15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0020">
        <w:rPr>
          <w:rFonts w:ascii="Arial" w:hAnsi="Arial" w:cs="Arial"/>
          <w:sz w:val="24"/>
          <w:szCs w:val="24"/>
        </w:rPr>
        <w:t>T</w:t>
      </w:r>
      <w:r w:rsidR="00351ED1" w:rsidRPr="00260020">
        <w:rPr>
          <w:rFonts w:ascii="Arial" w:hAnsi="Arial" w:cs="Arial"/>
          <w:sz w:val="24"/>
          <w:szCs w:val="24"/>
        </w:rPr>
        <w:t>he OFCAF</w:t>
      </w:r>
      <w:r w:rsidR="00A37F3E" w:rsidRPr="00260020">
        <w:rPr>
          <w:rFonts w:ascii="Arial" w:hAnsi="Arial" w:cs="Arial"/>
          <w:sz w:val="24"/>
          <w:szCs w:val="24"/>
        </w:rPr>
        <w:t xml:space="preserve"> (On Farm Climate Action Fund)</w:t>
      </w:r>
      <w:r w:rsidR="00351ED1" w:rsidRPr="00260020">
        <w:rPr>
          <w:rFonts w:ascii="Arial" w:hAnsi="Arial" w:cs="Arial"/>
          <w:sz w:val="24"/>
          <w:szCs w:val="24"/>
        </w:rPr>
        <w:t xml:space="preserve"> funding is currently offering a one time</w:t>
      </w:r>
      <w:r w:rsidR="00260020">
        <w:rPr>
          <w:rFonts w:ascii="Arial" w:hAnsi="Arial" w:cs="Arial"/>
          <w:sz w:val="24"/>
          <w:szCs w:val="24"/>
        </w:rPr>
        <w:t xml:space="preserve"> per </w:t>
      </w:r>
      <w:r w:rsidR="00351ED1" w:rsidRPr="00260020">
        <w:rPr>
          <w:rFonts w:ascii="Arial" w:hAnsi="Arial" w:cs="Arial"/>
          <w:sz w:val="24"/>
          <w:szCs w:val="24"/>
        </w:rPr>
        <w:t xml:space="preserve">field </w:t>
      </w:r>
      <w:r w:rsidR="001E01EC" w:rsidRPr="00260020">
        <w:rPr>
          <w:rFonts w:ascii="Arial" w:hAnsi="Arial" w:cs="Arial"/>
          <w:sz w:val="24"/>
          <w:szCs w:val="24"/>
        </w:rPr>
        <w:t xml:space="preserve">incentive for using </w:t>
      </w:r>
      <w:r w:rsidR="00260020">
        <w:rPr>
          <w:rFonts w:ascii="Arial" w:hAnsi="Arial" w:cs="Arial"/>
          <w:sz w:val="24"/>
          <w:szCs w:val="24"/>
        </w:rPr>
        <w:t xml:space="preserve">some </w:t>
      </w:r>
      <w:r w:rsidR="001E01EC" w:rsidRPr="00260020">
        <w:rPr>
          <w:rFonts w:ascii="Arial" w:hAnsi="Arial" w:cs="Arial"/>
          <w:sz w:val="24"/>
          <w:szCs w:val="24"/>
        </w:rPr>
        <w:t xml:space="preserve">protected </w:t>
      </w:r>
      <w:r w:rsidR="008F15F2">
        <w:rPr>
          <w:rFonts w:ascii="Arial" w:hAnsi="Arial" w:cs="Arial"/>
          <w:sz w:val="24"/>
          <w:szCs w:val="24"/>
        </w:rPr>
        <w:t>n</w:t>
      </w:r>
      <w:r w:rsidR="001E01EC" w:rsidRPr="00260020">
        <w:rPr>
          <w:rFonts w:ascii="Arial" w:hAnsi="Arial" w:cs="Arial"/>
          <w:sz w:val="24"/>
          <w:szCs w:val="24"/>
        </w:rPr>
        <w:t>itrogen products</w:t>
      </w:r>
      <w:r w:rsidR="00A37F3E" w:rsidRPr="00260020">
        <w:rPr>
          <w:rFonts w:ascii="Arial" w:hAnsi="Arial" w:cs="Arial"/>
          <w:sz w:val="24"/>
          <w:szCs w:val="24"/>
        </w:rPr>
        <w:t xml:space="preserve"> (paying a portion of the </w:t>
      </w:r>
      <w:r w:rsidR="00A37F3E" w:rsidRPr="00260020">
        <w:rPr>
          <w:rFonts w:ascii="Arial" w:hAnsi="Arial" w:cs="Arial"/>
          <w:sz w:val="24"/>
          <w:szCs w:val="24"/>
        </w:rPr>
        <w:lastRenderedPageBreak/>
        <w:t xml:space="preserve">difference between standard </w:t>
      </w:r>
      <w:r w:rsidR="008F15F2">
        <w:rPr>
          <w:rFonts w:ascii="Arial" w:hAnsi="Arial" w:cs="Arial"/>
          <w:sz w:val="24"/>
          <w:szCs w:val="24"/>
        </w:rPr>
        <w:t>n</w:t>
      </w:r>
      <w:r w:rsidR="00A37F3E" w:rsidRPr="00260020">
        <w:rPr>
          <w:rFonts w:ascii="Arial" w:hAnsi="Arial" w:cs="Arial"/>
          <w:sz w:val="24"/>
          <w:szCs w:val="24"/>
        </w:rPr>
        <w:t xml:space="preserve">itrogen fertilizer and </w:t>
      </w:r>
      <w:r w:rsidR="00260020">
        <w:rPr>
          <w:rFonts w:ascii="Arial" w:hAnsi="Arial" w:cs="Arial"/>
          <w:sz w:val="24"/>
          <w:szCs w:val="24"/>
        </w:rPr>
        <w:t xml:space="preserve">the </w:t>
      </w:r>
      <w:r w:rsidR="00A37F3E" w:rsidRPr="00260020">
        <w:rPr>
          <w:rFonts w:ascii="Arial" w:hAnsi="Arial" w:cs="Arial"/>
          <w:sz w:val="24"/>
          <w:szCs w:val="24"/>
        </w:rPr>
        <w:t xml:space="preserve">protected </w:t>
      </w:r>
      <w:r w:rsidR="008F15F2">
        <w:rPr>
          <w:rFonts w:ascii="Arial" w:hAnsi="Arial" w:cs="Arial"/>
          <w:sz w:val="24"/>
          <w:szCs w:val="24"/>
        </w:rPr>
        <w:t>n</w:t>
      </w:r>
      <w:r w:rsidR="00A37F3E" w:rsidRPr="00260020">
        <w:rPr>
          <w:rFonts w:ascii="Arial" w:hAnsi="Arial" w:cs="Arial"/>
          <w:sz w:val="24"/>
          <w:szCs w:val="24"/>
        </w:rPr>
        <w:t>itrogen products)</w:t>
      </w:r>
      <w:r w:rsidRPr="00260020">
        <w:rPr>
          <w:rFonts w:ascii="Arial" w:hAnsi="Arial" w:cs="Arial"/>
          <w:sz w:val="24"/>
          <w:szCs w:val="24"/>
        </w:rPr>
        <w:t>.</w:t>
      </w:r>
      <w:r w:rsidR="00A81888" w:rsidRPr="00260020">
        <w:rPr>
          <w:rFonts w:ascii="Arial" w:hAnsi="Arial" w:cs="Arial"/>
          <w:sz w:val="24"/>
          <w:szCs w:val="24"/>
        </w:rPr>
        <w:t xml:space="preserve"> </w:t>
      </w:r>
      <w:r w:rsidR="00604A86">
        <w:rPr>
          <w:rFonts w:ascii="Arial" w:hAnsi="Arial" w:cs="Arial"/>
          <w:sz w:val="24"/>
          <w:szCs w:val="24"/>
        </w:rPr>
        <w:t>Producers should not be responsible to shoulder the financial burden of protecting the environment and society</w:t>
      </w:r>
      <w:r w:rsidR="00EC1E0F" w:rsidRPr="00260020">
        <w:rPr>
          <w:rFonts w:ascii="Arial" w:hAnsi="Arial" w:cs="Arial"/>
          <w:sz w:val="24"/>
          <w:szCs w:val="24"/>
        </w:rPr>
        <w:t xml:space="preserve"> should contribute to these additional costs</w:t>
      </w:r>
      <w:r w:rsidR="00260020" w:rsidRPr="00260020">
        <w:rPr>
          <w:rFonts w:ascii="Arial" w:hAnsi="Arial" w:cs="Arial"/>
          <w:sz w:val="24"/>
          <w:szCs w:val="24"/>
        </w:rPr>
        <w:t>, especially if producers are required to use these various treatments in the future</w:t>
      </w:r>
      <w:r w:rsidR="00EC1E0F" w:rsidRPr="00260020">
        <w:rPr>
          <w:rFonts w:ascii="Arial" w:hAnsi="Arial" w:cs="Arial"/>
          <w:sz w:val="24"/>
          <w:szCs w:val="24"/>
        </w:rPr>
        <w:t>.</w:t>
      </w:r>
    </w:p>
    <w:p w14:paraId="291C0820" w14:textId="77777777" w:rsidR="00DB2F26" w:rsidRDefault="00DB2F26" w:rsidP="009750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9CD1E5" w14:textId="1A2E1916" w:rsidR="00460219" w:rsidRDefault="00E15DEA" w:rsidP="001C635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study is needed to show the environmental impact of using the products. The trial will </w:t>
      </w:r>
      <w:r w:rsidR="00F95350">
        <w:rPr>
          <w:rFonts w:ascii="Arial" w:hAnsi="Arial" w:cs="Arial"/>
          <w:sz w:val="24"/>
          <w:szCs w:val="24"/>
        </w:rPr>
        <w:t xml:space="preserve">be adapted in 2023 to study the green house gas emissions </w:t>
      </w:r>
      <w:r w:rsidR="00460219">
        <w:rPr>
          <w:rFonts w:ascii="Arial" w:hAnsi="Arial" w:cs="Arial"/>
          <w:sz w:val="24"/>
          <w:szCs w:val="24"/>
        </w:rPr>
        <w:t xml:space="preserve">between urea and the non-leaching </w:t>
      </w:r>
      <w:proofErr w:type="spellStart"/>
      <w:r w:rsidR="00460219">
        <w:rPr>
          <w:rFonts w:ascii="Arial" w:hAnsi="Arial" w:cs="Arial"/>
          <w:sz w:val="24"/>
          <w:szCs w:val="24"/>
        </w:rPr>
        <w:t>agrotain</w:t>
      </w:r>
      <w:proofErr w:type="spellEnd"/>
      <w:r w:rsidR="00460219">
        <w:rPr>
          <w:rFonts w:ascii="Arial" w:hAnsi="Arial" w:cs="Arial"/>
          <w:sz w:val="24"/>
          <w:szCs w:val="24"/>
        </w:rPr>
        <w:t xml:space="preserve"> (DCD). </w:t>
      </w:r>
      <w:r w:rsidR="00071D39">
        <w:rPr>
          <w:rFonts w:ascii="Arial" w:hAnsi="Arial" w:cs="Arial"/>
          <w:sz w:val="24"/>
          <w:szCs w:val="24"/>
        </w:rPr>
        <w:t>This will encourage producers to adopt practices</w:t>
      </w:r>
      <w:r w:rsidR="001C635B">
        <w:rPr>
          <w:rFonts w:ascii="Arial" w:hAnsi="Arial" w:cs="Arial"/>
          <w:sz w:val="24"/>
          <w:szCs w:val="24"/>
        </w:rPr>
        <w:t xml:space="preserve"> which reduce</w:t>
      </w:r>
      <w:r w:rsidR="00071D39">
        <w:rPr>
          <w:rFonts w:ascii="Arial" w:hAnsi="Arial" w:cs="Arial"/>
          <w:sz w:val="24"/>
          <w:szCs w:val="24"/>
        </w:rPr>
        <w:t xml:space="preserve"> nitrogen losses and inform government </w:t>
      </w:r>
      <w:r w:rsidR="002E1E01">
        <w:rPr>
          <w:rFonts w:ascii="Arial" w:hAnsi="Arial" w:cs="Arial"/>
          <w:sz w:val="24"/>
          <w:szCs w:val="24"/>
        </w:rPr>
        <w:t xml:space="preserve">for funding policies. </w:t>
      </w:r>
    </w:p>
    <w:p w14:paraId="16A36AA9" w14:textId="168D76C9" w:rsidR="00DE6B88" w:rsidRPr="00DB2F26" w:rsidRDefault="00DE6B88">
      <w:pPr>
        <w:rPr>
          <w:rFonts w:ascii="Arial" w:hAnsi="Arial" w:cs="Arial"/>
          <w:sz w:val="24"/>
          <w:szCs w:val="24"/>
        </w:rPr>
      </w:pPr>
    </w:p>
    <w:sectPr w:rsidR="00DE6B88" w:rsidRPr="00DB2F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70ED"/>
    <w:multiLevelType w:val="hybridMultilevel"/>
    <w:tmpl w:val="271E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712A"/>
    <w:multiLevelType w:val="hybridMultilevel"/>
    <w:tmpl w:val="598E2E0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0841FB4"/>
    <w:multiLevelType w:val="hybridMultilevel"/>
    <w:tmpl w:val="0928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E13EE"/>
    <w:multiLevelType w:val="hybridMultilevel"/>
    <w:tmpl w:val="95960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665DB"/>
    <w:multiLevelType w:val="hybridMultilevel"/>
    <w:tmpl w:val="8E4A4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2141D8"/>
    <w:multiLevelType w:val="hybridMultilevel"/>
    <w:tmpl w:val="5B0415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9E6C00"/>
    <w:multiLevelType w:val="hybridMultilevel"/>
    <w:tmpl w:val="908CAF54"/>
    <w:lvl w:ilvl="0" w:tplc="10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F2CD2"/>
    <w:multiLevelType w:val="hybridMultilevel"/>
    <w:tmpl w:val="6A1052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C000E20"/>
    <w:multiLevelType w:val="hybridMultilevel"/>
    <w:tmpl w:val="941ECFAC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F0ABE"/>
    <w:multiLevelType w:val="hybridMultilevel"/>
    <w:tmpl w:val="AAC0282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A141F78"/>
    <w:multiLevelType w:val="hybridMultilevel"/>
    <w:tmpl w:val="E3F835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521739">
    <w:abstractNumId w:val="7"/>
  </w:num>
  <w:num w:numId="2" w16cid:durableId="355888769">
    <w:abstractNumId w:val="2"/>
  </w:num>
  <w:num w:numId="3" w16cid:durableId="684749259">
    <w:abstractNumId w:val="10"/>
  </w:num>
  <w:num w:numId="4" w16cid:durableId="440342978">
    <w:abstractNumId w:val="8"/>
  </w:num>
  <w:num w:numId="5" w16cid:durableId="567149604">
    <w:abstractNumId w:val="6"/>
  </w:num>
  <w:num w:numId="6" w16cid:durableId="264465223">
    <w:abstractNumId w:val="3"/>
  </w:num>
  <w:num w:numId="7" w16cid:durableId="1384061645">
    <w:abstractNumId w:val="9"/>
  </w:num>
  <w:num w:numId="8" w16cid:durableId="1085303644">
    <w:abstractNumId w:val="0"/>
  </w:num>
  <w:num w:numId="9" w16cid:durableId="1916426616">
    <w:abstractNumId w:val="1"/>
  </w:num>
  <w:num w:numId="10" w16cid:durableId="555703103">
    <w:abstractNumId w:val="5"/>
  </w:num>
  <w:num w:numId="11" w16cid:durableId="6642090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22E"/>
    <w:rsid w:val="000018FC"/>
    <w:rsid w:val="00024F4A"/>
    <w:rsid w:val="0005572E"/>
    <w:rsid w:val="00071D39"/>
    <w:rsid w:val="00071FDD"/>
    <w:rsid w:val="00081856"/>
    <w:rsid w:val="000F0C6F"/>
    <w:rsid w:val="000F42C8"/>
    <w:rsid w:val="00101DFF"/>
    <w:rsid w:val="0010716D"/>
    <w:rsid w:val="001119B1"/>
    <w:rsid w:val="00160A32"/>
    <w:rsid w:val="001728AA"/>
    <w:rsid w:val="001835B4"/>
    <w:rsid w:val="00187168"/>
    <w:rsid w:val="00191791"/>
    <w:rsid w:val="0019196E"/>
    <w:rsid w:val="001A0194"/>
    <w:rsid w:val="001A707E"/>
    <w:rsid w:val="001C3400"/>
    <w:rsid w:val="001C34D7"/>
    <w:rsid w:val="001C635B"/>
    <w:rsid w:val="001D724B"/>
    <w:rsid w:val="001E01EC"/>
    <w:rsid w:val="001E33C0"/>
    <w:rsid w:val="001E4271"/>
    <w:rsid w:val="001F2865"/>
    <w:rsid w:val="001F6ECE"/>
    <w:rsid w:val="00222A84"/>
    <w:rsid w:val="00260020"/>
    <w:rsid w:val="002632ED"/>
    <w:rsid w:val="00294B52"/>
    <w:rsid w:val="0029582D"/>
    <w:rsid w:val="002A2255"/>
    <w:rsid w:val="002A7B93"/>
    <w:rsid w:val="002C610A"/>
    <w:rsid w:val="002E1E01"/>
    <w:rsid w:val="002F695B"/>
    <w:rsid w:val="00304977"/>
    <w:rsid w:val="00317ECD"/>
    <w:rsid w:val="00323F58"/>
    <w:rsid w:val="00351ED1"/>
    <w:rsid w:val="00353854"/>
    <w:rsid w:val="0036342C"/>
    <w:rsid w:val="0036461B"/>
    <w:rsid w:val="00372B64"/>
    <w:rsid w:val="00374DB6"/>
    <w:rsid w:val="0038215D"/>
    <w:rsid w:val="0039120F"/>
    <w:rsid w:val="00395D8C"/>
    <w:rsid w:val="003A3E1C"/>
    <w:rsid w:val="003B23F5"/>
    <w:rsid w:val="003D72FF"/>
    <w:rsid w:val="003F0380"/>
    <w:rsid w:val="0040099A"/>
    <w:rsid w:val="00400B09"/>
    <w:rsid w:val="00401C22"/>
    <w:rsid w:val="0043585C"/>
    <w:rsid w:val="004372E3"/>
    <w:rsid w:val="00460219"/>
    <w:rsid w:val="00471618"/>
    <w:rsid w:val="00491FF9"/>
    <w:rsid w:val="004A34BC"/>
    <w:rsid w:val="004A557B"/>
    <w:rsid w:val="004B6D81"/>
    <w:rsid w:val="004C4171"/>
    <w:rsid w:val="004E48A3"/>
    <w:rsid w:val="00500578"/>
    <w:rsid w:val="005207CF"/>
    <w:rsid w:val="0052134A"/>
    <w:rsid w:val="005405E0"/>
    <w:rsid w:val="005429C8"/>
    <w:rsid w:val="00551F17"/>
    <w:rsid w:val="00552536"/>
    <w:rsid w:val="00596F65"/>
    <w:rsid w:val="005E431A"/>
    <w:rsid w:val="006032BB"/>
    <w:rsid w:val="00604A86"/>
    <w:rsid w:val="0061410F"/>
    <w:rsid w:val="006211E2"/>
    <w:rsid w:val="00646F58"/>
    <w:rsid w:val="00661377"/>
    <w:rsid w:val="00675933"/>
    <w:rsid w:val="00676C0E"/>
    <w:rsid w:val="00677342"/>
    <w:rsid w:val="006825CE"/>
    <w:rsid w:val="006C322E"/>
    <w:rsid w:val="006F55B8"/>
    <w:rsid w:val="00703A14"/>
    <w:rsid w:val="00704AC2"/>
    <w:rsid w:val="007071EF"/>
    <w:rsid w:val="00712876"/>
    <w:rsid w:val="007265C2"/>
    <w:rsid w:val="00735E91"/>
    <w:rsid w:val="00752E3A"/>
    <w:rsid w:val="00763FD2"/>
    <w:rsid w:val="007846F8"/>
    <w:rsid w:val="00790415"/>
    <w:rsid w:val="007A2BE4"/>
    <w:rsid w:val="007A3561"/>
    <w:rsid w:val="007C10E4"/>
    <w:rsid w:val="007D2EF1"/>
    <w:rsid w:val="007F6E08"/>
    <w:rsid w:val="00800383"/>
    <w:rsid w:val="00803EE3"/>
    <w:rsid w:val="0081747F"/>
    <w:rsid w:val="00821569"/>
    <w:rsid w:val="00841F80"/>
    <w:rsid w:val="008612D5"/>
    <w:rsid w:val="008706DD"/>
    <w:rsid w:val="00887105"/>
    <w:rsid w:val="008A01C8"/>
    <w:rsid w:val="008B2AAB"/>
    <w:rsid w:val="008D35B1"/>
    <w:rsid w:val="008D5273"/>
    <w:rsid w:val="008E3D58"/>
    <w:rsid w:val="008F15F2"/>
    <w:rsid w:val="00902DFF"/>
    <w:rsid w:val="00903EDE"/>
    <w:rsid w:val="00906CEF"/>
    <w:rsid w:val="009221A7"/>
    <w:rsid w:val="00961EA9"/>
    <w:rsid w:val="00962199"/>
    <w:rsid w:val="00973ECD"/>
    <w:rsid w:val="0097508E"/>
    <w:rsid w:val="009C32D6"/>
    <w:rsid w:val="009C78AC"/>
    <w:rsid w:val="009E1FA3"/>
    <w:rsid w:val="00A25228"/>
    <w:rsid w:val="00A25DD5"/>
    <w:rsid w:val="00A37F3E"/>
    <w:rsid w:val="00A50275"/>
    <w:rsid w:val="00A77D57"/>
    <w:rsid w:val="00A81888"/>
    <w:rsid w:val="00A83B47"/>
    <w:rsid w:val="00AA10A6"/>
    <w:rsid w:val="00AA330C"/>
    <w:rsid w:val="00AD2CBD"/>
    <w:rsid w:val="00AE26C1"/>
    <w:rsid w:val="00AF7175"/>
    <w:rsid w:val="00B12F81"/>
    <w:rsid w:val="00B25F5E"/>
    <w:rsid w:val="00B413D6"/>
    <w:rsid w:val="00B438D4"/>
    <w:rsid w:val="00B44511"/>
    <w:rsid w:val="00B47925"/>
    <w:rsid w:val="00B77506"/>
    <w:rsid w:val="00B97AFE"/>
    <w:rsid w:val="00BB29C3"/>
    <w:rsid w:val="00BB2E49"/>
    <w:rsid w:val="00BB4C42"/>
    <w:rsid w:val="00BC539B"/>
    <w:rsid w:val="00C01B83"/>
    <w:rsid w:val="00C1000A"/>
    <w:rsid w:val="00C20958"/>
    <w:rsid w:val="00C23A31"/>
    <w:rsid w:val="00C34443"/>
    <w:rsid w:val="00C41BEE"/>
    <w:rsid w:val="00C6152E"/>
    <w:rsid w:val="00C65C17"/>
    <w:rsid w:val="00C82AD4"/>
    <w:rsid w:val="00C85598"/>
    <w:rsid w:val="00C924FC"/>
    <w:rsid w:val="00CA35E7"/>
    <w:rsid w:val="00CB26CF"/>
    <w:rsid w:val="00CC1DD0"/>
    <w:rsid w:val="00CC60E4"/>
    <w:rsid w:val="00CE03E8"/>
    <w:rsid w:val="00CF5508"/>
    <w:rsid w:val="00D22A7D"/>
    <w:rsid w:val="00D24C32"/>
    <w:rsid w:val="00D400CB"/>
    <w:rsid w:val="00D458BE"/>
    <w:rsid w:val="00D507D3"/>
    <w:rsid w:val="00D56848"/>
    <w:rsid w:val="00D56ECE"/>
    <w:rsid w:val="00D87479"/>
    <w:rsid w:val="00D87BD8"/>
    <w:rsid w:val="00DA7BD7"/>
    <w:rsid w:val="00DB2F26"/>
    <w:rsid w:val="00DC4BAE"/>
    <w:rsid w:val="00DD09B1"/>
    <w:rsid w:val="00DD3138"/>
    <w:rsid w:val="00DD45F4"/>
    <w:rsid w:val="00DD61A2"/>
    <w:rsid w:val="00DE014D"/>
    <w:rsid w:val="00DE6B88"/>
    <w:rsid w:val="00E15DEA"/>
    <w:rsid w:val="00E45FD4"/>
    <w:rsid w:val="00E50E54"/>
    <w:rsid w:val="00EC1E0F"/>
    <w:rsid w:val="00ED6BB2"/>
    <w:rsid w:val="00EE6C56"/>
    <w:rsid w:val="00EF204B"/>
    <w:rsid w:val="00F06627"/>
    <w:rsid w:val="00F248AA"/>
    <w:rsid w:val="00F25A8E"/>
    <w:rsid w:val="00F33BBD"/>
    <w:rsid w:val="00F40125"/>
    <w:rsid w:val="00F63292"/>
    <w:rsid w:val="00F95350"/>
    <w:rsid w:val="00FC142C"/>
    <w:rsid w:val="00FC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EFE41"/>
  <w15:chartTrackingRefBased/>
  <w15:docId w15:val="{755C9C2E-4932-4EF5-BE1E-ED848C76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D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6D8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4BAE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E26C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</dc:creator>
  <cp:keywords/>
  <dc:description/>
  <cp:lastModifiedBy>Misty Croney</cp:lastModifiedBy>
  <cp:revision>158</cp:revision>
  <cp:lastPrinted>2023-01-12T17:37:00Z</cp:lastPrinted>
  <dcterms:created xsi:type="dcterms:W3CDTF">2023-01-11T20:48:00Z</dcterms:created>
  <dcterms:modified xsi:type="dcterms:W3CDTF">2023-04-15T13:13:00Z</dcterms:modified>
  <cp:category/>
</cp:coreProperties>
</file>